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D52" w:rsidRDefault="00CC0D52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451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E321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4380" w:type="dxa"/>
            <w:shd w:val="clear" w:color="auto" w:fill="auto"/>
            <w:hideMark/>
          </w:tcPr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Дейностите включват предписаните като задължителни за сградата в обследването за енергийна ефективност: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1. По външни </w:t>
            </w:r>
            <w:proofErr w:type="spellStart"/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сградни</w:t>
            </w:r>
            <w:proofErr w:type="spellEnd"/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ограждащи елементи: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- подмяна на дограма (прозорци и врати)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- топлинно изолиране на външните ограждащи елементи (външни стени, покриви, външни подове)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2. По системите за поддържане на микроклимата.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3. Строително-монтажни работи, които са свързани единствено с възстановяването на първоначалното състояние, нарушено в резултат на мерките за енергийна ефективност.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Забележка:</w:t>
            </w:r>
          </w:p>
          <w:p w:rsidR="005B2F03" w:rsidRPr="005B2F03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1. Цената е за м2 разгъната застроена площ.</w:t>
            </w:r>
          </w:p>
          <w:p w:rsidR="008B2DDA" w:rsidRPr="008B2DDA" w:rsidRDefault="005B2F03" w:rsidP="005B2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B2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2. В цената не е включено оборудване и/или обзавеждане.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5550C9" w:rsidRPr="00271170" w:rsidRDefault="005550C9" w:rsidP="0059708C">
      <w:pPr>
        <w:spacing w:before="240" w:after="0" w:line="300" w:lineRule="exact"/>
        <w:jc w:val="center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A3C" w:rsidRDefault="00346A3C" w:rsidP="009E2D7F">
      <w:pPr>
        <w:spacing w:after="0" w:line="240" w:lineRule="auto"/>
      </w:pPr>
      <w:r>
        <w:separator/>
      </w:r>
    </w:p>
  </w:endnote>
  <w:endnote w:type="continuationSeparator" w:id="0">
    <w:p w:rsidR="00346A3C" w:rsidRDefault="00346A3C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33F2" w:rsidRPr="004E33F2" w:rsidRDefault="004E33F2">
            <w:pPr>
              <w:pStyle w:val="Footer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33F2">
              <w:rPr>
                <w:rFonts w:ascii="Times New Roman" w:hAnsi="Times New Roman"/>
                <w:sz w:val="18"/>
                <w:szCs w:val="18"/>
              </w:rPr>
              <w:t>Page</w:t>
            </w:r>
            <w:proofErr w:type="spellEnd"/>
            <w:r w:rsidRPr="004E33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4E1F4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4E1F4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A3C" w:rsidRDefault="00346A3C" w:rsidP="009E2D7F">
      <w:pPr>
        <w:spacing w:after="0" w:line="240" w:lineRule="auto"/>
      </w:pPr>
      <w:r>
        <w:separator/>
      </w:r>
    </w:p>
  </w:footnote>
  <w:footnote w:type="continuationSeparator" w:id="0">
    <w:p w:rsidR="00346A3C" w:rsidRDefault="00346A3C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123620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1843"/>
    <w:rsid w:val="00292AC7"/>
    <w:rsid w:val="002B49AA"/>
    <w:rsid w:val="002C6581"/>
    <w:rsid w:val="002D4FAC"/>
    <w:rsid w:val="00302962"/>
    <w:rsid w:val="00346A3C"/>
    <w:rsid w:val="00351D49"/>
    <w:rsid w:val="0035348E"/>
    <w:rsid w:val="00360550"/>
    <w:rsid w:val="003B6CE8"/>
    <w:rsid w:val="003D1D2A"/>
    <w:rsid w:val="003E39D5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1F40"/>
    <w:rsid w:val="004E29BF"/>
    <w:rsid w:val="004E33F2"/>
    <w:rsid w:val="00520293"/>
    <w:rsid w:val="00527F26"/>
    <w:rsid w:val="00530C1C"/>
    <w:rsid w:val="00532D2A"/>
    <w:rsid w:val="00544B9F"/>
    <w:rsid w:val="005550C9"/>
    <w:rsid w:val="00561550"/>
    <w:rsid w:val="00565F9B"/>
    <w:rsid w:val="0058244B"/>
    <w:rsid w:val="005928CB"/>
    <w:rsid w:val="0059708C"/>
    <w:rsid w:val="005A69D2"/>
    <w:rsid w:val="005B02A7"/>
    <w:rsid w:val="005B207E"/>
    <w:rsid w:val="005B2F03"/>
    <w:rsid w:val="005B62AA"/>
    <w:rsid w:val="005D16C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21A6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EC3F8D"/>
    <w:rsid w:val="00F10978"/>
    <w:rsid w:val="00F1314E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229504-73A5-4D77-A194-44F741AB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926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Venislava Boyadzhieva</cp:lastModifiedBy>
  <cp:revision>8</cp:revision>
  <cp:lastPrinted>2018-03-12T16:42:00Z</cp:lastPrinted>
  <dcterms:created xsi:type="dcterms:W3CDTF">2018-02-06T13:52:00Z</dcterms:created>
  <dcterms:modified xsi:type="dcterms:W3CDTF">2018-03-12T16:43:00Z</dcterms:modified>
</cp:coreProperties>
</file>